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4247" w:rsidRDefault="00030BC5">
      <w:pPr>
        <w:tabs>
          <w:tab w:val="left" w:pos="795"/>
        </w:tabs>
        <w:spacing w:line="304" w:lineRule="auto"/>
        <w:jc w:val="center"/>
      </w:pPr>
      <w:r>
        <w:rPr>
          <w:rFonts w:ascii="Times New Roman" w:eastAsia="Times New Roman" w:hAnsi="Times New Roman" w:cs="Times New Roman"/>
          <w:b/>
          <w:sz w:val="28"/>
          <w:szCs w:val="28"/>
        </w:rPr>
        <w:t>Mr. Ken Groh's American History I</w:t>
      </w:r>
      <w:r w:rsidR="001343AF">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 Syllabus</w:t>
      </w:r>
    </w:p>
    <w:p w:rsidR="00D94247" w:rsidRDefault="00030BC5">
      <w:pPr>
        <w:spacing w:line="304" w:lineRule="auto"/>
        <w:jc w:val="center"/>
      </w:pPr>
      <w:r>
        <w:rPr>
          <w:rFonts w:ascii="Times New Roman" w:eastAsia="Times New Roman" w:hAnsi="Times New Roman" w:cs="Times New Roman"/>
        </w:rPr>
        <w:t xml:space="preserve">Email: </w:t>
      </w:r>
      <w:hyperlink r:id="rId6">
        <w:r>
          <w:rPr>
            <w:rFonts w:ascii="Times New Roman" w:eastAsia="Times New Roman" w:hAnsi="Times New Roman" w:cs="Times New Roman"/>
            <w:u w:val="single"/>
          </w:rPr>
          <w:t>kennethgroh@johnston.k12.nc.us</w:t>
        </w:r>
      </w:hyperlink>
      <w:hyperlink r:id="rId7"/>
    </w:p>
    <w:p w:rsidR="00D94247" w:rsidRDefault="00030BC5">
      <w:pPr>
        <w:spacing w:line="304" w:lineRule="auto"/>
        <w:jc w:val="center"/>
      </w:pPr>
      <w:r>
        <w:rPr>
          <w:rFonts w:ascii="Times New Roman" w:eastAsia="Times New Roman" w:hAnsi="Times New Roman" w:cs="Times New Roman"/>
        </w:rPr>
        <w:t xml:space="preserve">Website: </w:t>
      </w:r>
      <w:hyperlink r:id="rId8">
        <w:r>
          <w:rPr>
            <w:rFonts w:ascii="Times New Roman" w:eastAsia="Times New Roman" w:hAnsi="Times New Roman" w:cs="Times New Roman"/>
            <w:u w:val="single"/>
          </w:rPr>
          <w:t>mrgroh.weebly.com</w:t>
        </w:r>
      </w:hyperlink>
      <w:hyperlink r:id="rId9"/>
    </w:p>
    <w:p w:rsidR="00D94247" w:rsidRDefault="00030BC5">
      <w:pPr>
        <w:ind w:left="0" w:right="160"/>
      </w:pPr>
      <w:r>
        <w:rPr>
          <w:rFonts w:ascii="Times New Roman" w:eastAsia="Times New Roman" w:hAnsi="Times New Roman" w:cs="Times New Roman"/>
          <w:b/>
        </w:rPr>
        <w:t>Course Description:</w:t>
      </w:r>
    </w:p>
    <w:p w:rsidR="00D94247" w:rsidRDefault="00030BC5">
      <w:pPr>
        <w:ind w:left="0" w:right="160"/>
      </w:pPr>
      <w:r>
        <w:rPr>
          <w:rFonts w:ascii="Times New Roman" w:eastAsia="Times New Roman" w:hAnsi="Times New Roman" w:cs="Times New Roman"/>
          <w:i/>
        </w:rPr>
        <w:t xml:space="preserve">American History I </w:t>
      </w:r>
      <w:r>
        <w:rPr>
          <w:rFonts w:ascii="Times New Roman" w:eastAsia="Times New Roman" w:hAnsi="Times New Roman" w:cs="Times New Roman"/>
        </w:rPr>
        <w:t>is a survey course meant to explore American history between the arrival of the first indigenous Americans until the end of reconstruction in 1877. This course will be followed by American History II next semester.</w:t>
      </w:r>
    </w:p>
    <w:p w:rsidR="00D94247" w:rsidRDefault="00030BC5">
      <w:pPr>
        <w:ind w:left="120" w:right="160"/>
      </w:pPr>
      <w:r>
        <w:rPr>
          <w:rFonts w:ascii="Times New Roman" w:eastAsia="Times New Roman" w:hAnsi="Times New Roman" w:cs="Times New Roman"/>
        </w:rPr>
        <w:t xml:space="preserve"> </w:t>
      </w:r>
    </w:p>
    <w:p w:rsidR="00D94247" w:rsidRDefault="00030BC5">
      <w:pPr>
        <w:spacing w:before="40"/>
        <w:ind w:left="0" w:right="-520"/>
      </w:pPr>
      <w:r>
        <w:rPr>
          <w:rFonts w:ascii="Times New Roman" w:eastAsia="Times New Roman" w:hAnsi="Times New Roman" w:cs="Times New Roman"/>
          <w:b/>
        </w:rPr>
        <w:t>Course Supplies:</w:t>
      </w:r>
      <w:r>
        <w:rPr>
          <w:rFonts w:ascii="Times New Roman" w:eastAsia="Times New Roman" w:hAnsi="Times New Roman" w:cs="Times New Roman"/>
          <w:b/>
          <w:u w:val="single"/>
        </w:rPr>
        <w:t xml:space="preserve"> </w:t>
      </w:r>
    </w:p>
    <w:p w:rsidR="00D94247" w:rsidRDefault="00030BC5">
      <w:pPr>
        <w:numPr>
          <w:ilvl w:val="0"/>
          <w:numId w:val="4"/>
        </w:numPr>
        <w:spacing w:before="40"/>
        <w:ind w:left="280" w:right="-520" w:firstLine="0"/>
      </w:pPr>
      <w:r>
        <w:rPr>
          <w:rFonts w:ascii="Times New Roman" w:eastAsia="Times New Roman" w:hAnsi="Times New Roman" w:cs="Times New Roman"/>
        </w:rPr>
        <w:t>A 5 subject spiral notebook</w:t>
      </w:r>
    </w:p>
    <w:p w:rsidR="00D94247" w:rsidRDefault="00030BC5">
      <w:pPr>
        <w:numPr>
          <w:ilvl w:val="0"/>
          <w:numId w:val="4"/>
        </w:numPr>
        <w:spacing w:before="40"/>
        <w:ind w:left="280" w:right="-520" w:firstLine="0"/>
      </w:pPr>
      <w:r>
        <w:rPr>
          <w:rFonts w:ascii="Times New Roman" w:eastAsia="Times New Roman" w:hAnsi="Times New Roman" w:cs="Times New Roman"/>
        </w:rPr>
        <w:t>Highlighters</w:t>
      </w:r>
    </w:p>
    <w:p w:rsidR="00D94247" w:rsidRDefault="00030BC5">
      <w:pPr>
        <w:numPr>
          <w:ilvl w:val="0"/>
          <w:numId w:val="3"/>
        </w:numPr>
        <w:spacing w:before="40"/>
        <w:ind w:left="280" w:right="-520" w:firstLine="0"/>
      </w:pPr>
      <w:r>
        <w:rPr>
          <w:rFonts w:ascii="Times New Roman" w:eastAsia="Times New Roman" w:hAnsi="Times New Roman" w:cs="Times New Roman"/>
        </w:rPr>
        <w:t xml:space="preserve">Pens and pencils </w:t>
      </w:r>
    </w:p>
    <w:p w:rsidR="00D94247" w:rsidRDefault="00D94247">
      <w:pPr>
        <w:spacing w:before="40"/>
        <w:ind w:left="280" w:right="-520"/>
      </w:pPr>
    </w:p>
    <w:p w:rsidR="00D94247" w:rsidRDefault="00030BC5">
      <w:pPr>
        <w:ind w:left="0"/>
      </w:pPr>
      <w:r>
        <w:rPr>
          <w:rFonts w:ascii="Times New Roman" w:eastAsia="Times New Roman" w:hAnsi="Times New Roman" w:cs="Times New Roman"/>
          <w:b/>
        </w:rPr>
        <w:t>Course Outline/Timeline:</w:t>
      </w:r>
      <w:r>
        <w:rPr>
          <w:rFonts w:ascii="Times New Roman" w:eastAsia="Times New Roman" w:hAnsi="Times New Roman" w:cs="Times New Roman"/>
        </w:rPr>
        <w:t xml:space="preserve"> </w:t>
      </w:r>
    </w:p>
    <w:tbl>
      <w:tblPr>
        <w:tblStyle w:val="a"/>
        <w:tblW w:w="9312" w:type="dxa"/>
        <w:tblInd w:w="-108" w:type="dxa"/>
        <w:tblLayout w:type="fixed"/>
        <w:tblLook w:val="0000" w:firstRow="0" w:lastRow="0" w:firstColumn="0" w:lastColumn="0" w:noHBand="0" w:noVBand="0"/>
      </w:tblPr>
      <w:tblGrid>
        <w:gridCol w:w="3435"/>
        <w:gridCol w:w="5877"/>
      </w:tblGrid>
      <w:tr w:rsidR="00D94247">
        <w:tc>
          <w:tcPr>
            <w:tcW w:w="3435" w:type="dxa"/>
            <w:tcBorders>
              <w:top w:val="single" w:sz="8" w:space="0" w:color="000000"/>
              <w:left w:val="single" w:sz="8" w:space="0" w:color="000000"/>
              <w:bottom w:val="single" w:sz="8" w:space="0" w:color="000000"/>
              <w:right w:val="single" w:sz="8" w:space="0" w:color="000000"/>
            </w:tcBorders>
          </w:tcPr>
          <w:p w:rsidR="00D94247" w:rsidRDefault="00030BC5">
            <w:r>
              <w:rPr>
                <w:rFonts w:ascii="Times New Roman" w:eastAsia="Times New Roman" w:hAnsi="Times New Roman" w:cs="Times New Roman"/>
                <w:b/>
                <w:u w:val="single"/>
              </w:rPr>
              <w:t>Unit Name</w:t>
            </w:r>
          </w:p>
        </w:tc>
        <w:tc>
          <w:tcPr>
            <w:tcW w:w="5877" w:type="dxa"/>
            <w:tcBorders>
              <w:top w:val="single" w:sz="8" w:space="0" w:color="000000"/>
              <w:bottom w:val="single" w:sz="8" w:space="0" w:color="000000"/>
              <w:right w:val="single" w:sz="8" w:space="0" w:color="000000"/>
            </w:tcBorders>
          </w:tcPr>
          <w:p w:rsidR="00D94247" w:rsidRDefault="00030BC5">
            <w:r>
              <w:rPr>
                <w:rFonts w:ascii="Times New Roman" w:eastAsia="Times New Roman" w:hAnsi="Times New Roman" w:cs="Times New Roman"/>
                <w:b/>
                <w:u w:val="single"/>
              </w:rPr>
              <w:t>Unit Breakdown</w:t>
            </w:r>
          </w:p>
        </w:tc>
      </w:tr>
      <w:tr w:rsidR="00D94247">
        <w:tc>
          <w:tcPr>
            <w:tcW w:w="3435" w:type="dxa"/>
            <w:tcBorders>
              <w:left w:val="single" w:sz="8" w:space="0" w:color="000000"/>
              <w:bottom w:val="single" w:sz="8" w:space="0" w:color="000000"/>
              <w:right w:val="single" w:sz="8" w:space="0" w:color="000000"/>
            </w:tcBorders>
          </w:tcPr>
          <w:p w:rsidR="00D94247" w:rsidRDefault="00030BC5" w:rsidP="002B715D">
            <w:pPr>
              <w:spacing w:before="40"/>
              <w:ind w:left="0"/>
            </w:pPr>
            <w:r>
              <w:t>Unit 1: West and Populism</w:t>
            </w:r>
          </w:p>
        </w:tc>
        <w:tc>
          <w:tcPr>
            <w:tcW w:w="5877" w:type="dxa"/>
            <w:tcBorders>
              <w:bottom w:val="single" w:sz="8" w:space="0" w:color="000000"/>
              <w:right w:val="single" w:sz="8" w:space="0" w:color="000000"/>
            </w:tcBorders>
          </w:tcPr>
          <w:p w:rsidR="00D94247" w:rsidRDefault="00030BC5" w:rsidP="002B715D">
            <w:pPr>
              <w:ind w:left="0"/>
            </w:pPr>
            <w:r>
              <w:t>Americans moving west, clashes with the natives, the rise of populism, post reconstruction south</w:t>
            </w:r>
            <w:r w:rsidR="002B715D">
              <w:t>.</w:t>
            </w:r>
          </w:p>
        </w:tc>
      </w:tr>
      <w:tr w:rsidR="00D94247">
        <w:tc>
          <w:tcPr>
            <w:tcW w:w="3435" w:type="dxa"/>
            <w:tcBorders>
              <w:left w:val="single" w:sz="8" w:space="0" w:color="000000"/>
              <w:bottom w:val="single" w:sz="8" w:space="0" w:color="000000"/>
              <w:right w:val="single" w:sz="8" w:space="0" w:color="000000"/>
            </w:tcBorders>
          </w:tcPr>
          <w:p w:rsidR="00D94247" w:rsidRDefault="00030BC5" w:rsidP="002B715D">
            <w:pPr>
              <w:spacing w:before="40"/>
              <w:ind w:left="0"/>
            </w:pPr>
            <w:r>
              <w:t>Unit 2: Urbanization, immigration, and the gilded age</w:t>
            </w:r>
          </w:p>
        </w:tc>
        <w:tc>
          <w:tcPr>
            <w:tcW w:w="5877" w:type="dxa"/>
            <w:tcBorders>
              <w:bottom w:val="single" w:sz="8" w:space="0" w:color="000000"/>
              <w:right w:val="single" w:sz="8" w:space="0" w:color="000000"/>
            </w:tcBorders>
          </w:tcPr>
          <w:p w:rsidR="00D94247" w:rsidRDefault="00030BC5" w:rsidP="002B715D">
            <w:pPr>
              <w:spacing w:before="40"/>
              <w:ind w:left="0"/>
            </w:pPr>
            <w:r>
              <w:t>Movement to the cities, immigration from Southern and Eastern Europe, new innovations, political corruption in the 19</w:t>
            </w:r>
            <w:r w:rsidRPr="00030BC5">
              <w:rPr>
                <w:vertAlign w:val="superscript"/>
              </w:rPr>
              <w:t>th</w:t>
            </w:r>
            <w:r>
              <w:t xml:space="preserve"> century</w:t>
            </w:r>
            <w:r w:rsidR="002B715D">
              <w:t>.</w:t>
            </w:r>
          </w:p>
        </w:tc>
      </w:tr>
      <w:tr w:rsidR="00D94247">
        <w:tc>
          <w:tcPr>
            <w:tcW w:w="3435" w:type="dxa"/>
            <w:tcBorders>
              <w:left w:val="single" w:sz="8" w:space="0" w:color="000000"/>
              <w:bottom w:val="single" w:sz="8" w:space="0" w:color="000000"/>
              <w:right w:val="single" w:sz="8" w:space="0" w:color="000000"/>
            </w:tcBorders>
          </w:tcPr>
          <w:p w:rsidR="00D94247" w:rsidRDefault="00030BC5" w:rsidP="002B715D">
            <w:pPr>
              <w:spacing w:line="266" w:lineRule="auto"/>
              <w:ind w:left="0"/>
            </w:pPr>
            <w:r>
              <w:t>Unit 3: The Progressive Era</w:t>
            </w:r>
          </w:p>
        </w:tc>
        <w:tc>
          <w:tcPr>
            <w:tcW w:w="5877" w:type="dxa"/>
            <w:tcBorders>
              <w:bottom w:val="single" w:sz="8" w:space="0" w:color="000000"/>
              <w:right w:val="single" w:sz="8" w:space="0" w:color="000000"/>
            </w:tcBorders>
          </w:tcPr>
          <w:p w:rsidR="00D94247" w:rsidRDefault="00030BC5" w:rsidP="002B715D">
            <w:pPr>
              <w:spacing w:line="266" w:lineRule="auto"/>
              <w:ind w:left="0"/>
            </w:pPr>
            <w:r>
              <w:t>The rise of the progressives, labor vs. management, progressive amendments</w:t>
            </w:r>
            <w:r w:rsidR="002B715D">
              <w:t>.</w:t>
            </w:r>
          </w:p>
        </w:tc>
      </w:tr>
      <w:tr w:rsidR="00D94247">
        <w:tc>
          <w:tcPr>
            <w:tcW w:w="3435" w:type="dxa"/>
            <w:tcBorders>
              <w:left w:val="single" w:sz="8" w:space="0" w:color="000000"/>
              <w:bottom w:val="single" w:sz="8" w:space="0" w:color="000000"/>
              <w:right w:val="single" w:sz="8" w:space="0" w:color="000000"/>
            </w:tcBorders>
          </w:tcPr>
          <w:p w:rsidR="00D94247" w:rsidRDefault="002B715D" w:rsidP="002B715D">
            <w:pPr>
              <w:ind w:left="0"/>
            </w:pPr>
            <w:r>
              <w:t>Unit 4: Imperialism and World War One</w:t>
            </w:r>
          </w:p>
        </w:tc>
        <w:tc>
          <w:tcPr>
            <w:tcW w:w="5877" w:type="dxa"/>
            <w:tcBorders>
              <w:bottom w:val="single" w:sz="8" w:space="0" w:color="000000"/>
              <w:right w:val="single" w:sz="8" w:space="0" w:color="000000"/>
            </w:tcBorders>
          </w:tcPr>
          <w:p w:rsidR="00D94247" w:rsidRDefault="002B715D" w:rsidP="002B715D">
            <w:pPr>
              <w:ind w:left="0"/>
            </w:pPr>
            <w:r>
              <w:t xml:space="preserve">American involvement in colonization and the first world war. What affects American involvement had on America becoming a world </w:t>
            </w:r>
            <w:proofErr w:type="gramStart"/>
            <w:r>
              <w:t>power.</w:t>
            </w:r>
            <w:proofErr w:type="gramEnd"/>
          </w:p>
        </w:tc>
      </w:tr>
      <w:tr w:rsidR="00D94247">
        <w:tc>
          <w:tcPr>
            <w:tcW w:w="3435" w:type="dxa"/>
            <w:tcBorders>
              <w:left w:val="single" w:sz="8" w:space="0" w:color="000000"/>
              <w:bottom w:val="single" w:sz="8" w:space="0" w:color="000000"/>
              <w:right w:val="single" w:sz="8" w:space="0" w:color="000000"/>
            </w:tcBorders>
          </w:tcPr>
          <w:p w:rsidR="00D94247" w:rsidRDefault="002B715D" w:rsidP="002B715D">
            <w:pPr>
              <w:ind w:left="0"/>
            </w:pPr>
            <w:r>
              <w:t>Unit 5: The 1920’s and 1930’s</w:t>
            </w:r>
          </w:p>
        </w:tc>
        <w:tc>
          <w:tcPr>
            <w:tcW w:w="5877" w:type="dxa"/>
            <w:tcBorders>
              <w:bottom w:val="single" w:sz="8" w:space="0" w:color="000000"/>
              <w:right w:val="single" w:sz="8" w:space="0" w:color="000000"/>
            </w:tcBorders>
          </w:tcPr>
          <w:p w:rsidR="00D94247" w:rsidRDefault="002B715D" w:rsidP="002B715D">
            <w:pPr>
              <w:ind w:left="0"/>
            </w:pPr>
            <w:r>
              <w:t>The rise of wealth in the roaring 20’s and the depression and New Deal of the 30’s.</w:t>
            </w:r>
          </w:p>
        </w:tc>
      </w:tr>
      <w:tr w:rsidR="00D94247">
        <w:tc>
          <w:tcPr>
            <w:tcW w:w="3435" w:type="dxa"/>
            <w:tcBorders>
              <w:left w:val="single" w:sz="8" w:space="0" w:color="000000"/>
              <w:bottom w:val="single" w:sz="8" w:space="0" w:color="000000"/>
              <w:right w:val="single" w:sz="8" w:space="0" w:color="000000"/>
            </w:tcBorders>
          </w:tcPr>
          <w:p w:rsidR="00D94247" w:rsidRDefault="002B715D" w:rsidP="002B715D">
            <w:pPr>
              <w:ind w:left="0"/>
            </w:pPr>
            <w:r>
              <w:t>Unit 6: World War Two and the 1950’s</w:t>
            </w:r>
          </w:p>
        </w:tc>
        <w:tc>
          <w:tcPr>
            <w:tcW w:w="5877" w:type="dxa"/>
            <w:tcBorders>
              <w:bottom w:val="single" w:sz="8" w:space="0" w:color="000000"/>
              <w:right w:val="single" w:sz="8" w:space="0" w:color="000000"/>
            </w:tcBorders>
          </w:tcPr>
          <w:p w:rsidR="00D94247" w:rsidRDefault="002B715D" w:rsidP="002B715D">
            <w:pPr>
              <w:ind w:left="0"/>
            </w:pPr>
            <w:r>
              <w:t>American involvement in the second world war and how it led to the beginning of the Cold War.</w:t>
            </w:r>
          </w:p>
        </w:tc>
      </w:tr>
      <w:tr w:rsidR="002B715D">
        <w:tc>
          <w:tcPr>
            <w:tcW w:w="3435" w:type="dxa"/>
            <w:tcBorders>
              <w:left w:val="single" w:sz="8" w:space="0" w:color="000000"/>
              <w:bottom w:val="single" w:sz="8" w:space="0" w:color="000000"/>
              <w:right w:val="single" w:sz="8" w:space="0" w:color="000000"/>
            </w:tcBorders>
          </w:tcPr>
          <w:p w:rsidR="002B715D" w:rsidRDefault="002B715D" w:rsidP="002B715D">
            <w:pPr>
              <w:ind w:left="0"/>
            </w:pPr>
            <w:r>
              <w:t>Unit 7: The Cold War</w:t>
            </w:r>
          </w:p>
        </w:tc>
        <w:tc>
          <w:tcPr>
            <w:tcW w:w="5877" w:type="dxa"/>
            <w:tcBorders>
              <w:bottom w:val="single" w:sz="8" w:space="0" w:color="000000"/>
              <w:right w:val="single" w:sz="8" w:space="0" w:color="000000"/>
            </w:tcBorders>
          </w:tcPr>
          <w:p w:rsidR="002B715D" w:rsidRDefault="002B715D" w:rsidP="002B715D">
            <w:pPr>
              <w:ind w:left="0"/>
            </w:pPr>
            <w:r>
              <w:t>The development of the Cold War from the 60’s to the 90’s and the rise of America as the sole super power.</w:t>
            </w:r>
          </w:p>
        </w:tc>
      </w:tr>
      <w:tr w:rsidR="00D94247">
        <w:tc>
          <w:tcPr>
            <w:tcW w:w="3435" w:type="dxa"/>
            <w:tcBorders>
              <w:left w:val="single" w:sz="8" w:space="0" w:color="000000"/>
              <w:bottom w:val="single" w:sz="8" w:space="0" w:color="000000"/>
              <w:right w:val="single" w:sz="8" w:space="0" w:color="000000"/>
            </w:tcBorders>
          </w:tcPr>
          <w:p w:rsidR="00D94247" w:rsidRDefault="00030BC5" w:rsidP="002B715D">
            <w:pPr>
              <w:spacing w:line="266" w:lineRule="auto"/>
              <w:ind w:left="0"/>
            </w:pPr>
            <w:r>
              <w:rPr>
                <w:rFonts w:ascii="Times New Roman" w:eastAsia="Times New Roman" w:hAnsi="Times New Roman" w:cs="Times New Roman"/>
              </w:rPr>
              <w:t>Exam Review</w:t>
            </w:r>
          </w:p>
        </w:tc>
        <w:tc>
          <w:tcPr>
            <w:tcW w:w="5877" w:type="dxa"/>
            <w:tcBorders>
              <w:bottom w:val="single" w:sz="8" w:space="0" w:color="000000"/>
              <w:right w:val="single" w:sz="8" w:space="0" w:color="000000"/>
            </w:tcBorders>
          </w:tcPr>
          <w:p w:rsidR="00D94247" w:rsidRDefault="00D94247" w:rsidP="002B715D">
            <w:pPr>
              <w:ind w:left="120"/>
            </w:pPr>
          </w:p>
        </w:tc>
      </w:tr>
    </w:tbl>
    <w:p w:rsidR="00D94247" w:rsidRDefault="00D94247" w:rsidP="002B715D">
      <w:pPr>
        <w:spacing w:line="259" w:lineRule="auto"/>
        <w:ind w:left="0"/>
      </w:pPr>
    </w:p>
    <w:p w:rsidR="00D94247" w:rsidRDefault="00030BC5">
      <w:pPr>
        <w:spacing w:line="259" w:lineRule="auto"/>
        <w:ind w:left="0"/>
      </w:pPr>
      <w:r>
        <w:rPr>
          <w:rFonts w:ascii="Times New Roman" w:eastAsia="Times New Roman" w:hAnsi="Times New Roman" w:cs="Times New Roman"/>
          <w:b/>
          <w:sz w:val="24"/>
          <w:szCs w:val="24"/>
        </w:rPr>
        <w:t>Grading Policy:</w:t>
      </w:r>
    </w:p>
    <w:p w:rsidR="00D94247" w:rsidRDefault="00030BC5">
      <w:pPr>
        <w:ind w:left="0"/>
      </w:pPr>
      <w:r>
        <w:rPr>
          <w:rFonts w:ascii="Times New Roman" w:eastAsia="Times New Roman" w:hAnsi="Times New Roman" w:cs="Times New Roman"/>
        </w:rPr>
        <w:t xml:space="preserve">Grades will be determined by an average of homework, classwork, quizzes, tests and projects. </w:t>
      </w:r>
    </w:p>
    <w:p w:rsidR="00D94247" w:rsidRDefault="00D94247"/>
    <w:p w:rsidR="00D94247" w:rsidRDefault="00030BC5">
      <w:pPr>
        <w:ind w:left="-15"/>
      </w:pPr>
      <w:r>
        <w:rPr>
          <w:rFonts w:ascii="Times New Roman" w:eastAsia="Times New Roman" w:hAnsi="Times New Roman" w:cs="Times New Roman"/>
          <w:u w:val="single"/>
        </w:rPr>
        <w:t>Homework/Classwork</w:t>
      </w:r>
      <w:r>
        <w:rPr>
          <w:rFonts w:ascii="Times New Roman" w:eastAsia="Times New Roman" w:hAnsi="Times New Roman" w:cs="Times New Roman"/>
        </w:rPr>
        <w:t xml:space="preserve"> - Homework will not be assigned every night, but students should be   reviewing the day’s lesson nightly. Classwork could include any group work or assignments that are completed during the class period and reading checks. </w:t>
      </w:r>
    </w:p>
    <w:p w:rsidR="00D94247" w:rsidRDefault="00030BC5" w:rsidP="00D326DD">
      <w:pPr>
        <w:ind w:left="0" w:hanging="15"/>
      </w:pPr>
      <w:r>
        <w:rPr>
          <w:rFonts w:ascii="Times New Roman" w:eastAsia="Times New Roman" w:hAnsi="Times New Roman" w:cs="Times New Roman"/>
          <w:u w:val="single"/>
        </w:rPr>
        <w:t>Quizzes</w:t>
      </w:r>
      <w:r>
        <w:rPr>
          <w:rFonts w:ascii="Times New Roman" w:eastAsia="Times New Roman" w:hAnsi="Times New Roman" w:cs="Times New Roman"/>
        </w:rPr>
        <w:t xml:space="preserve"> - There will be writing assignments throughout the course that will be counted as quiz grades. Other announced quizzes may be given over the course of a unit. </w:t>
      </w:r>
    </w:p>
    <w:p w:rsidR="00D94247" w:rsidRDefault="00030BC5" w:rsidP="00D326DD">
      <w:pPr>
        <w:ind w:left="0" w:hanging="15"/>
      </w:pPr>
      <w:bookmarkStart w:id="0" w:name="_GoBack"/>
      <w:bookmarkEnd w:id="0"/>
      <w:r>
        <w:rPr>
          <w:rFonts w:ascii="Times New Roman" w:eastAsia="Times New Roman" w:hAnsi="Times New Roman" w:cs="Times New Roman"/>
          <w:u w:val="single"/>
        </w:rPr>
        <w:t>Tests/Projects</w:t>
      </w:r>
      <w:r>
        <w:rPr>
          <w:rFonts w:ascii="Times New Roman" w:eastAsia="Times New Roman" w:hAnsi="Times New Roman" w:cs="Times New Roman"/>
        </w:rPr>
        <w:t xml:space="preserve"> - Tests can consist of multiple </w:t>
      </w:r>
      <w:proofErr w:type="gramStart"/>
      <w:r>
        <w:rPr>
          <w:rFonts w:ascii="Times New Roman" w:eastAsia="Times New Roman" w:hAnsi="Times New Roman" w:cs="Times New Roman"/>
        </w:rPr>
        <w:t>choice</w:t>
      </w:r>
      <w:proofErr w:type="gramEnd"/>
      <w:r>
        <w:rPr>
          <w:rFonts w:ascii="Times New Roman" w:eastAsia="Times New Roman" w:hAnsi="Times New Roman" w:cs="Times New Roman"/>
        </w:rPr>
        <w:t>, essay, fill in the blank, and matching questions. All tests are cumulative and given on Thursday or Monday (CHHS policy</w:t>
      </w:r>
      <w:r w:rsidRPr="002B715D">
        <w:rPr>
          <w:rFonts w:ascii="Times New Roman" w:eastAsia="Times New Roman" w:hAnsi="Times New Roman" w:cs="Times New Roman"/>
          <w:sz w:val="24"/>
          <w:szCs w:val="24"/>
        </w:rPr>
        <w:t xml:space="preserve">).  </w:t>
      </w:r>
    </w:p>
    <w:p w:rsidR="00D94247" w:rsidRDefault="00030BC5">
      <w:pPr>
        <w:ind w:left="0"/>
      </w:pPr>
      <w:r>
        <w:rPr>
          <w:rFonts w:ascii="Times New Roman" w:eastAsia="Times New Roman" w:hAnsi="Times New Roman" w:cs="Times New Roman"/>
          <w:b/>
          <w:sz w:val="24"/>
          <w:szCs w:val="24"/>
        </w:rPr>
        <w:t>Classroom Rules</w:t>
      </w:r>
    </w:p>
    <w:p w:rsidR="00D94247" w:rsidRDefault="00030BC5">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Be on time and in the room before the bell begins to ring</w:t>
      </w:r>
    </w:p>
    <w:p w:rsidR="00D94247" w:rsidRDefault="00030BC5">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Be respectful to both me and your peers</w:t>
      </w:r>
    </w:p>
    <w:p w:rsidR="00D94247" w:rsidRDefault="00030BC5">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Be prepared</w:t>
      </w:r>
      <w:r w:rsidR="002B715D">
        <w:rPr>
          <w:rFonts w:ascii="Times New Roman" w:eastAsia="Times New Roman" w:hAnsi="Times New Roman" w:cs="Times New Roman"/>
        </w:rPr>
        <w:t>, I do not supply materials</w:t>
      </w:r>
    </w:p>
    <w:p w:rsidR="00D94247" w:rsidRDefault="00030BC5">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No electronic devices, and please keep pocketbooks and book bags off your desk </w:t>
      </w:r>
    </w:p>
    <w:p w:rsidR="00D94247" w:rsidRDefault="00030BC5">
      <w:pPr>
        <w:numPr>
          <w:ilvl w:val="0"/>
          <w:numId w:val="1"/>
        </w:numPr>
        <w:ind w:hanging="360"/>
        <w:rPr>
          <w:rFonts w:ascii="Times New Roman" w:eastAsia="Times New Roman" w:hAnsi="Times New Roman" w:cs="Times New Roman"/>
          <w:b/>
          <w:sz w:val="24"/>
          <w:szCs w:val="24"/>
        </w:rPr>
      </w:pPr>
      <w:r>
        <w:rPr>
          <w:rFonts w:ascii="Times New Roman" w:eastAsia="Times New Roman" w:hAnsi="Times New Roman" w:cs="Times New Roman"/>
        </w:rPr>
        <w:t>No food or drink other than water</w:t>
      </w:r>
    </w:p>
    <w:p w:rsidR="00D94247" w:rsidRDefault="00030BC5">
      <w:pPr>
        <w:pStyle w:val="Heading1"/>
        <w:ind w:left="0"/>
      </w:pPr>
      <w:r>
        <w:rPr>
          <w:rFonts w:ascii="Times New Roman" w:eastAsia="Times New Roman" w:hAnsi="Times New Roman" w:cs="Times New Roman"/>
          <w:b/>
          <w:sz w:val="24"/>
          <w:szCs w:val="24"/>
        </w:rPr>
        <w:lastRenderedPageBreak/>
        <w:t>Make-Up Policy</w:t>
      </w:r>
    </w:p>
    <w:p w:rsidR="00D94247" w:rsidRDefault="00030BC5">
      <w:pPr>
        <w:ind w:left="0"/>
      </w:pPr>
      <w:r>
        <w:rPr>
          <w:rFonts w:ascii="Times New Roman" w:eastAsia="Times New Roman" w:hAnsi="Times New Roman" w:cs="Times New Roman"/>
        </w:rPr>
        <w:t xml:space="preserve">School related activities, school sponsored field trips, school initiated activities, and athletic events shall not be counted as absences from class or school. Assignments missed for those reasons shall be completed by the student and are due on the day the student returns to class, unless granted additional time by the teacher. In the event of an absence, the responsibility for securing and arranging make-up work rests with the student.  Students must make up class work and tests at the teacher’s discretion and convenience. </w:t>
      </w:r>
    </w:p>
    <w:p w:rsidR="00D94247" w:rsidRDefault="00D94247">
      <w:pPr>
        <w:ind w:left="0"/>
      </w:pPr>
    </w:p>
    <w:p w:rsidR="00D94247" w:rsidRDefault="00030BC5">
      <w:pPr>
        <w:ind w:left="0"/>
      </w:pPr>
      <w:r>
        <w:rPr>
          <w:rFonts w:ascii="Times New Roman" w:eastAsia="Times New Roman" w:hAnsi="Times New Roman" w:cs="Times New Roman"/>
          <w:b/>
        </w:rPr>
        <w:t>ATTENDANCE:</w:t>
      </w:r>
    </w:p>
    <w:p w:rsidR="00D94247" w:rsidRDefault="00030BC5">
      <w:pPr>
        <w:ind w:left="0"/>
      </w:pPr>
      <w:r>
        <w:rPr>
          <w:rFonts w:ascii="Times New Roman" w:eastAsia="Times New Roman" w:hAnsi="Times New Roman" w:cs="Times New Roman"/>
        </w:rPr>
        <w:t xml:space="preserve">I will follow the guidelines set forth in your student handbook in dealing with absences and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Please see your handbook for details. </w:t>
      </w:r>
    </w:p>
    <w:p w:rsidR="00D94247" w:rsidRDefault="00D94247">
      <w:pPr>
        <w:spacing w:before="40"/>
        <w:ind w:left="0"/>
      </w:pPr>
    </w:p>
    <w:p w:rsidR="00D94247" w:rsidRDefault="00030BC5">
      <w:pPr>
        <w:ind w:left="0"/>
      </w:pPr>
      <w:r>
        <w:rPr>
          <w:rFonts w:ascii="Times New Roman" w:eastAsia="Times New Roman" w:hAnsi="Times New Roman" w:cs="Times New Roman"/>
          <w:b/>
        </w:rPr>
        <w:t>TUTORIALS</w:t>
      </w:r>
    </w:p>
    <w:p w:rsidR="00D94247" w:rsidRDefault="00030BC5">
      <w:pPr>
        <w:ind w:left="0"/>
      </w:pPr>
      <w:r>
        <w:rPr>
          <w:rFonts w:ascii="Times New Roman" w:eastAsia="Times New Roman" w:hAnsi="Times New Roman" w:cs="Times New Roman"/>
        </w:rPr>
        <w:t>Tutorial days for Social Studies will be held on Monday B (Last Name A-K) and Tuesday A (Last Name L-Z</w:t>
      </w:r>
    </w:p>
    <w:p w:rsidR="00D94247" w:rsidRDefault="00D94247"/>
    <w:p w:rsidR="00D94247" w:rsidRDefault="00030BC5">
      <w:pPr>
        <w:ind w:left="0"/>
      </w:pPr>
      <w:r>
        <w:rPr>
          <w:rFonts w:ascii="Times New Roman" w:eastAsia="Times New Roman" w:hAnsi="Times New Roman" w:cs="Times New Roman"/>
        </w:rPr>
        <w:t xml:space="preserve">Tutorial Requirements: </w:t>
      </w:r>
    </w:p>
    <w:p w:rsidR="00D94247" w:rsidRDefault="001343AF">
      <w:r>
        <w:rPr>
          <w:rFonts w:ascii="Times New Roman" w:eastAsia="Times New Roman" w:hAnsi="Times New Roman" w:cs="Times New Roman"/>
        </w:rPr>
        <w:tab/>
      </w:r>
      <w:proofErr w:type="gramStart"/>
      <w:r>
        <w:rPr>
          <w:rFonts w:ascii="Times New Roman" w:eastAsia="Times New Roman" w:hAnsi="Times New Roman" w:cs="Times New Roman"/>
        </w:rPr>
        <w:t xml:space="preserve">A or B - </w:t>
      </w:r>
      <w:r w:rsidR="00030BC5">
        <w:rPr>
          <w:rFonts w:ascii="Times New Roman" w:eastAsia="Times New Roman" w:hAnsi="Times New Roman" w:cs="Times New Roman"/>
        </w:rPr>
        <w:t>Excused from tutorials until next progress report.</w:t>
      </w:r>
      <w:proofErr w:type="gramEnd"/>
    </w:p>
    <w:p w:rsidR="00D94247" w:rsidRDefault="001343AF">
      <w:r>
        <w:rPr>
          <w:rFonts w:ascii="Times New Roman" w:eastAsia="Times New Roman" w:hAnsi="Times New Roman" w:cs="Times New Roman"/>
        </w:rPr>
        <w:tab/>
        <w:t xml:space="preserve">C </w:t>
      </w:r>
      <w:r>
        <w:rPr>
          <w:rFonts w:ascii="Times New Roman" w:eastAsia="Times New Roman" w:hAnsi="Times New Roman" w:cs="Times New Roman"/>
        </w:rPr>
        <w:tab/>
        <w:t xml:space="preserve">- </w:t>
      </w:r>
      <w:r w:rsidR="00030BC5">
        <w:rPr>
          <w:rFonts w:ascii="Times New Roman" w:eastAsia="Times New Roman" w:hAnsi="Times New Roman" w:cs="Times New Roman"/>
        </w:rPr>
        <w:t xml:space="preserve">Must come to 1 tutorial prior to the next progress report. </w:t>
      </w:r>
    </w:p>
    <w:p w:rsidR="00D94247" w:rsidRDefault="001343AF">
      <w:r>
        <w:rPr>
          <w:rFonts w:ascii="Times New Roman" w:eastAsia="Times New Roman" w:hAnsi="Times New Roman" w:cs="Times New Roman"/>
        </w:rPr>
        <w:tab/>
        <w:t xml:space="preserve">D or F - </w:t>
      </w:r>
      <w:r w:rsidR="00030BC5">
        <w:rPr>
          <w:rFonts w:ascii="Times New Roman" w:eastAsia="Times New Roman" w:hAnsi="Times New Roman" w:cs="Times New Roman"/>
        </w:rPr>
        <w:t xml:space="preserve">Must come to 1 tutorial every week prior to next progress report. </w:t>
      </w:r>
    </w:p>
    <w:p w:rsidR="00D94247" w:rsidRDefault="00D94247"/>
    <w:p w:rsidR="00D94247" w:rsidRDefault="00030BC5">
      <w:pPr>
        <w:ind w:left="0"/>
      </w:pPr>
      <w:r>
        <w:rPr>
          <w:rFonts w:ascii="Times New Roman" w:eastAsia="Times New Roman" w:hAnsi="Times New Roman" w:cs="Times New Roman"/>
        </w:rPr>
        <w:t xml:space="preserve">Tutorial requirements are to be completed prior to the next progress report. The first three weeks of a 9-week period, each student is required to attend 1 tutorial. Students who do not meet the tutorial requirements will have their names submitted for penalty as laid out in the Student Handbook. </w:t>
      </w:r>
    </w:p>
    <w:p w:rsidR="00D94247" w:rsidRDefault="00D94247"/>
    <w:p w:rsidR="00D94247" w:rsidRDefault="00030BC5">
      <w:pPr>
        <w:ind w:left="0"/>
      </w:pPr>
      <w:r>
        <w:rPr>
          <w:rFonts w:ascii="Times New Roman" w:eastAsia="Times New Roman" w:hAnsi="Times New Roman" w:cs="Times New Roman"/>
          <w:b/>
          <w:sz w:val="24"/>
          <w:szCs w:val="24"/>
        </w:rPr>
        <w:t>LATE WORK</w:t>
      </w:r>
    </w:p>
    <w:p w:rsidR="00D94247" w:rsidRDefault="00030BC5">
      <w:pPr>
        <w:ind w:left="0"/>
      </w:pPr>
      <w:r>
        <w:rPr>
          <w:rFonts w:ascii="Times New Roman" w:eastAsia="Times New Roman" w:hAnsi="Times New Roman" w:cs="Times New Roman"/>
        </w:rPr>
        <w:t>All work that is not turned in and complete at the time it is collected will be counted as late. Work will be counted 10 points off for every day that it is late. All late work must be turned in by the unit test unless a specific arrangement is made with me beforehand.</w:t>
      </w:r>
    </w:p>
    <w:p w:rsidR="00D94247" w:rsidRDefault="00D94247"/>
    <w:p w:rsidR="00D94247" w:rsidRDefault="00030BC5">
      <w:pPr>
        <w:ind w:left="0"/>
      </w:pPr>
      <w:r>
        <w:rPr>
          <w:rFonts w:ascii="Times New Roman" w:eastAsia="Times New Roman" w:hAnsi="Times New Roman" w:cs="Times New Roman"/>
          <w:b/>
          <w:sz w:val="24"/>
          <w:szCs w:val="24"/>
        </w:rPr>
        <w:t>INTEGRITY</w:t>
      </w:r>
    </w:p>
    <w:p w:rsidR="00D94247" w:rsidRDefault="00030BC5">
      <w:pPr>
        <w:ind w:left="0"/>
      </w:pPr>
      <w:r>
        <w:rPr>
          <w:rFonts w:ascii="Times New Roman" w:eastAsia="Times New Roman" w:hAnsi="Times New Roman" w:cs="Times New Roman"/>
        </w:rPr>
        <w:t xml:space="preserve">I will follow the guidelines set forth in the Johnston County Board of Education’s Policy on Integrity in dealing with any form of cheating.  This policy states that students will be disciplined for the following actions. If you are caught engaging in any of these activities, I will refer you to the appropriate administrator, call your parents, and report your actions to any appropriate coaches, advisors, etc. </w:t>
      </w:r>
    </w:p>
    <w:p w:rsidR="00D94247" w:rsidRDefault="00030BC5">
      <w:pPr>
        <w:numPr>
          <w:ilvl w:val="2"/>
          <w:numId w:val="2"/>
        </w:numPr>
        <w:ind w:left="0" w:hanging="180"/>
        <w:rPr>
          <w:rFonts w:ascii="Times New Roman" w:eastAsia="Times New Roman" w:hAnsi="Times New Roman" w:cs="Times New Roman"/>
        </w:rPr>
      </w:pPr>
      <w:r>
        <w:rPr>
          <w:rFonts w:ascii="Times New Roman" w:eastAsia="Times New Roman" w:hAnsi="Times New Roman" w:cs="Times New Roman"/>
        </w:rPr>
        <w:t>Engaging in or attempting to engage in cheating or plagiarism on school work.</w:t>
      </w:r>
    </w:p>
    <w:p w:rsidR="00D94247" w:rsidRDefault="00030BC5">
      <w:pPr>
        <w:numPr>
          <w:ilvl w:val="2"/>
          <w:numId w:val="2"/>
        </w:numPr>
        <w:ind w:left="0" w:hanging="180"/>
        <w:rPr>
          <w:rFonts w:ascii="Times New Roman" w:eastAsia="Times New Roman" w:hAnsi="Times New Roman" w:cs="Times New Roman"/>
        </w:rPr>
      </w:pPr>
      <w:r>
        <w:rPr>
          <w:rFonts w:ascii="Times New Roman" w:eastAsia="Times New Roman" w:hAnsi="Times New Roman" w:cs="Times New Roman"/>
        </w:rPr>
        <w:t>Falsification of any document presented or associated with the school.</w:t>
      </w:r>
    </w:p>
    <w:p w:rsidR="00D94247" w:rsidRDefault="00030BC5">
      <w:pPr>
        <w:numPr>
          <w:ilvl w:val="2"/>
          <w:numId w:val="2"/>
        </w:numPr>
        <w:ind w:left="0" w:hanging="180"/>
        <w:rPr>
          <w:rFonts w:ascii="Times New Roman" w:eastAsia="Times New Roman" w:hAnsi="Times New Roman" w:cs="Times New Roman"/>
        </w:rPr>
      </w:pPr>
      <w:r>
        <w:rPr>
          <w:rFonts w:ascii="Times New Roman" w:eastAsia="Times New Roman" w:hAnsi="Times New Roman" w:cs="Times New Roman"/>
        </w:rPr>
        <w:t>Violation of software copyright laws or violation of computer access.</w:t>
      </w:r>
    </w:p>
    <w:p w:rsidR="00D94247" w:rsidRDefault="00030BC5">
      <w:pPr>
        <w:numPr>
          <w:ilvl w:val="2"/>
          <w:numId w:val="2"/>
        </w:numPr>
        <w:ind w:left="0" w:hanging="180"/>
        <w:rPr>
          <w:rFonts w:ascii="Times New Roman" w:eastAsia="Times New Roman" w:hAnsi="Times New Roman" w:cs="Times New Roman"/>
        </w:rPr>
      </w:pPr>
      <w:r>
        <w:rPr>
          <w:rFonts w:ascii="Times New Roman" w:eastAsia="Times New Roman" w:hAnsi="Times New Roman" w:cs="Times New Roman"/>
        </w:rPr>
        <w:t xml:space="preserve">Giving or receiving of any unauthorized assistance or the actual giving or receiving of any unfair advantage on any form of academic work. </w:t>
      </w:r>
    </w:p>
    <w:p w:rsidR="00D94247" w:rsidRDefault="00030BC5">
      <w:pPr>
        <w:numPr>
          <w:ilvl w:val="2"/>
          <w:numId w:val="2"/>
        </w:numPr>
        <w:ind w:left="0" w:hanging="180"/>
        <w:rPr>
          <w:rFonts w:ascii="Times New Roman" w:eastAsia="Times New Roman" w:hAnsi="Times New Roman" w:cs="Times New Roman"/>
        </w:rPr>
      </w:pPr>
      <w:r>
        <w:rPr>
          <w:rFonts w:ascii="Times New Roman" w:eastAsia="Times New Roman" w:hAnsi="Times New Roman" w:cs="Times New Roman"/>
        </w:rPr>
        <w:t>Copying of the language, structure, idea, and /or thought of another and representing it as one’s own work.</w:t>
      </w:r>
    </w:p>
    <w:p w:rsidR="00D94247" w:rsidRDefault="00D94247"/>
    <w:p w:rsidR="00D94247" w:rsidRDefault="00D94247"/>
    <w:p w:rsidR="001343AF" w:rsidRDefault="001343AF"/>
    <w:p w:rsidR="001343AF" w:rsidRDefault="001343AF"/>
    <w:p w:rsidR="001343AF" w:rsidRDefault="001343AF"/>
    <w:p w:rsidR="001343AF" w:rsidRDefault="001343AF"/>
    <w:p w:rsidR="001343AF" w:rsidRDefault="001343AF"/>
    <w:p w:rsidR="001343AF" w:rsidRDefault="001343AF"/>
    <w:p w:rsidR="001343AF" w:rsidRPr="001343AF" w:rsidRDefault="001343AF">
      <w:pPr>
        <w:rPr>
          <w:i/>
        </w:rPr>
      </w:pPr>
      <w:r>
        <w:rPr>
          <w:i/>
        </w:rPr>
        <w:t>This syllabus is subject to change without notice.</w:t>
      </w:r>
    </w:p>
    <w:sectPr w:rsidR="001343AF" w:rsidRPr="001343AF">
      <w:pgSz w:w="12240" w:h="15840"/>
      <w:pgMar w:top="225" w:right="1440" w:bottom="6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586"/>
    <w:multiLevelType w:val="multilevel"/>
    <w:tmpl w:val="44E224B0"/>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0D814732"/>
    <w:multiLevelType w:val="multilevel"/>
    <w:tmpl w:val="2D40640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23911F46"/>
    <w:multiLevelType w:val="multilevel"/>
    <w:tmpl w:val="0830803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3">
    <w:nsid w:val="7C274318"/>
    <w:multiLevelType w:val="multilevel"/>
    <w:tmpl w:val="81EE1FC6"/>
    <w:lvl w:ilvl="0">
      <w:start w:val="1"/>
      <w:numFmt w:val="decimal"/>
      <w:lvlText w:val="%1."/>
      <w:lvlJc w:val="left"/>
      <w:pPr>
        <w:ind w:left="810" w:firstLine="1260"/>
      </w:pPr>
      <w:rPr>
        <w:vertAlign w:val="baseline"/>
      </w:rPr>
    </w:lvl>
    <w:lvl w:ilvl="1">
      <w:start w:val="1"/>
      <w:numFmt w:val="lowerLetter"/>
      <w:lvlText w:val="%2."/>
      <w:lvlJc w:val="left"/>
      <w:pPr>
        <w:ind w:left="1440" w:firstLine="2520"/>
      </w:pPr>
      <w:rPr>
        <w:vertAlign w:val="baseline"/>
      </w:rPr>
    </w:lvl>
    <w:lvl w:ilvl="2">
      <w:start w:val="1"/>
      <w:numFmt w:val="lowerRoman"/>
      <w:lvlText w:val="%2.%3."/>
      <w:lvlJc w:val="right"/>
      <w:pPr>
        <w:ind w:left="720" w:firstLine="1260"/>
      </w:pPr>
      <w:rPr>
        <w:vertAlign w:val="baseline"/>
      </w:rPr>
    </w:lvl>
    <w:lvl w:ilvl="3">
      <w:start w:val="1"/>
      <w:numFmt w:val="decimal"/>
      <w:lvlText w:val="%2.%3.%4."/>
      <w:lvlJc w:val="left"/>
      <w:pPr>
        <w:ind w:left="2880" w:firstLine="5400"/>
      </w:pPr>
      <w:rPr>
        <w:vertAlign w:val="baseline"/>
      </w:rPr>
    </w:lvl>
    <w:lvl w:ilvl="4">
      <w:start w:val="1"/>
      <w:numFmt w:val="lowerLetter"/>
      <w:lvlText w:val="%2.%3.%4.%5."/>
      <w:lvlJc w:val="left"/>
      <w:pPr>
        <w:ind w:left="3600" w:firstLine="6840"/>
      </w:pPr>
      <w:rPr>
        <w:vertAlign w:val="baseline"/>
      </w:rPr>
    </w:lvl>
    <w:lvl w:ilvl="5">
      <w:start w:val="1"/>
      <w:numFmt w:val="lowerRoman"/>
      <w:lvlText w:val="%2.%3.%4.%5.%6."/>
      <w:lvlJc w:val="right"/>
      <w:pPr>
        <w:ind w:left="4320" w:firstLine="8460"/>
      </w:pPr>
      <w:rPr>
        <w:vertAlign w:val="baseline"/>
      </w:rPr>
    </w:lvl>
    <w:lvl w:ilvl="6">
      <w:start w:val="1"/>
      <w:numFmt w:val="decimal"/>
      <w:lvlText w:val="%2.%3.%4.%5.%6.%7."/>
      <w:lvlJc w:val="left"/>
      <w:pPr>
        <w:ind w:left="5040" w:firstLine="9720"/>
      </w:pPr>
      <w:rPr>
        <w:vertAlign w:val="baseline"/>
      </w:rPr>
    </w:lvl>
    <w:lvl w:ilvl="7">
      <w:start w:val="1"/>
      <w:numFmt w:val="lowerLetter"/>
      <w:lvlText w:val="%2.%3.%4.%5.%6.%7.%8."/>
      <w:lvlJc w:val="left"/>
      <w:pPr>
        <w:ind w:left="5760" w:firstLine="11160"/>
      </w:pPr>
      <w:rPr>
        <w:vertAlign w:val="baseline"/>
      </w:rPr>
    </w:lvl>
    <w:lvl w:ilvl="8">
      <w:start w:val="1"/>
      <w:numFmt w:val="lowerRoman"/>
      <w:lvlText w:val="%2.%3.%4.%5.%6.%7.%8.%9."/>
      <w:lvlJc w:val="right"/>
      <w:pPr>
        <w:ind w:left="6480" w:firstLine="127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94247"/>
    <w:rsid w:val="00030BC5"/>
    <w:rsid w:val="001343AF"/>
    <w:rsid w:val="002B715D"/>
    <w:rsid w:val="00D326DD"/>
    <w:rsid w:val="00D9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highlight w:val="white"/>
        <w:lang w:val="en-US" w:eastAsia="en-US" w:bidi="ar-SA"/>
      </w:rPr>
    </w:rPrDefault>
    <w:pPrDefault>
      <w:pPr>
        <w:spacing w:line="271" w:lineRule="auto"/>
        <w:ind w:left="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highlight w:val="white"/>
        <w:lang w:val="en-US" w:eastAsia="en-US" w:bidi="ar-SA"/>
      </w:rPr>
    </w:rPrDefault>
    <w:pPrDefault>
      <w:pPr>
        <w:spacing w:line="271" w:lineRule="auto"/>
        <w:ind w:left="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rgroh.weeble.com/" TargetMode="External"/><Relationship Id="rId3" Type="http://schemas.microsoft.com/office/2007/relationships/stylesWithEffects" Target="stylesWithEffects.xml"/><Relationship Id="rId7" Type="http://schemas.openxmlformats.org/officeDocument/2006/relationships/hyperlink" Target="mailto:kennethgroh@johnston.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thgroh@johnston.k12.nc.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groh.wee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3</cp:revision>
  <dcterms:created xsi:type="dcterms:W3CDTF">2017-01-27T15:57:00Z</dcterms:created>
  <dcterms:modified xsi:type="dcterms:W3CDTF">2017-01-27T15:57:00Z</dcterms:modified>
</cp:coreProperties>
</file>